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N°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Titulo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genera la estrategia metodologica usando dua sobre Analizar y clasificar las propiedades de los gases que se generan en la industria y aquellos que son más comunes en la vida y que inciden en la salud y el ambiente.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${objetivo_especifico}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${destrezas}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${indicadores}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${ejes_transversales}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>texto extenso</w:t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5BDC2DE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texto extenso</w:t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27305819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texto</w:t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texto</w:t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>${adaptacion_necesidad}</w:t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${adaptacion_aplicada}</w:t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</w:t>
            </w:r>
            <w:proofErr w:type="gramStart"/>
            <w:r w:rsidRPr="003A0B15">
              <w:rPr>
                <w:sz w:val="18"/>
                <w:szCs w:val="18"/>
              </w:rPr>
              <w:t>Director</w:t>
            </w:r>
            <w:proofErr w:type="gramEnd"/>
            <w:r w:rsidRPr="003A0B15">
              <w:rPr>
                <w:sz w:val="18"/>
                <w:szCs w:val="18"/>
              </w:rPr>
              <w:t>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2C2F9E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178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7</cp:revision>
  <dcterms:created xsi:type="dcterms:W3CDTF">2026-03-11T23:54:00Z</dcterms:created>
  <dcterms:modified xsi:type="dcterms:W3CDTF">2026-04-02T00:59:00Z</dcterms:modified>
</cp:coreProperties>
</file>