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representar números reales en situaciones concretas, clasificando sus características en un contexto cotidiano.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activa en actividades grupales, resolución de problemas simples con números reales, y la capacidad de clasificar y representar números en diferentes formatos.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visuales, juegos didácticos, y actividades prácticas que involucren el uso de números reales en situaciones de la vida diaria.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de números, materiales manipulativos, hojas de actividades, y juegos interactivos.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podrán reconocer y utilizar números reales en contextos cotidianos, así como resolver problemas simples relacionados con estos.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 de actividades grupales, trabajos individuales, y uso de rúbricas para evaluar la participación y el entendimiento de los conceptos.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identificación y clasificación de números.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visuales adicionales y apoyo individual durante las actividades.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reales a través de juegos de clasificación.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identificación de números en el entorno familiar.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Ejercicios prácticos utilizando materiales manipulativos.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Dinámica de juego para resolver problemas simples en parejas.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Revisión y evaluación de los conceptos aprendidos a través de una actividad creativa.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2026-03-02T11:37:31+00:00</dcterms:created>
  <dcterms:modified xsi:type="dcterms:W3CDTF">2026-03-02T11:37:31+00:00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