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una planificación educativa para 2do. Tema: Colores y formas. Incluye: 1. Objetivos de aprendizaje claros. 2. Actividades lúdicas y didácticas para niños. 3. Evaluación sencilla para medir comprensión. Usa toda la información disponible en los documentos del Repositorio Académico.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clasificar colores y formas básicas en objetos del entorno. Reconocer la combinación de colores y su representación en la naturaleza.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será capaz de nombrar al menos tres colores y tres formas. El estudiante podrá clasificar objetos según su color y forma.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Aprendizaje basado en juegos, trabajo en equipo, exploración sensorial y actividades artísticas.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Fichas de colores y formas, materiales de arte (pinturas, papeles de colores, plastilina), objetos del aula y del entorno.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Reconocimiento y uso adecuado de colores y formas en actividades prácticas. Participación activa en juegos y actividades grupales.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Listas de cotejo, observaciones directas durante las actividades, y un pequeño cuestionario de selección múltiple sobre colores y formas.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percepción visual.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recursos visuales más grandes y contraste de colores. Actividades sensoriales que refuercen la identificación de colores y formas.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colores a través de una canción. Actividad de búsqueda de objetos de diferentes colores en el aula.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Exploración de formas con bloques y construcciones. Juego de clasificación de formas.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artística: Pintura de formas con colores. Creación de un mural colectivo.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de memoria con tarjetas de colores y formas. Evaluación formativa con dinámicas grupales.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Revisión de lo aprendido. Actividad de cierre: Presentación del mural y reflexiones sobre colores y formas.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2026-03-07T15:48:07+00:00</dcterms:created>
  <dcterms:modified xsi:type="dcterms:W3CDTF">2026-03-07T15:48:07+00:00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