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/>
      <w:r>
        <w:rPr>
          <w:sz w:val="28"/>
          <w:szCs w:val="28"/>
          <w:b w:val="1"/>
          <w:bCs w:val="1"/>
        </w:rPr>
        <w:t xml:space="preserve">PLANIFICACIÓN MICROCURRICULAR</w:t>
      </w:r>
    </w:p>
    <w:p/>
    <w:p/>
    <w:tbl>
      <w:tblGrid>
        <w:gridCol w:w="4500" w:type="dxa"/>
        <w:gridCol w:w="10000" w:type="dxa"/>
      </w:tblGrid>
      <w:tblPr>
        <w:tblW w:w="0" w:type="auto"/>
        <w:tblLayout w:type="autofit"/>
        <w:tblBorders>
          <w:top w:val="single" w:sz="6" w:color="000000"/>
          <w:left w:val="single" w:sz="6" w:color="000000"/>
          <w:right w:val="single" w:sz="6" w:color="000000"/>
          <w:bottom w:val="single" w:sz="6" w:color="000000"/>
          <w:insideH w:val="single" w:sz="6" w:color="000000"/>
          <w:insideV w:val="single" w:sz="6" w:color="000000"/>
        </w:tblBorders>
      </w:tblP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PLANIFICACIÓN: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genera la estructura metodologica de los colores del arcoiris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DESTREZAS CON CRITERIOS DE DESEMPEÑO: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Identifica y describe los colores del arcoíris, relacionando cada color con objetos y situaciones cotidianas.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ESENCIALES DE EVALUACIÓN: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El estudiante podrá mencionar al menos 6 colores del arcoíris y hacer asociaciones con elementos de su entorno.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ESTRATEGIAS METODOLÓGICAS: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materiales visuales, juegos interactivos y actividades artísticas para reforzar el aprendizaje sobre los colores.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RECURSOS: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Tarjetas de colores, imágenes del arcoíris, pinturas, lienzos, recursos digitales interactivos.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INDICADORES DE LOGRO: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Participación activa en actividades, correcta identificación de colores y capacidad para relacionarlos con ejemplos de la vida diaria.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ACTIVIDADES DE EVALUACIÓN / TÉCNICAS / INSTRUMENTOS: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Se evaluará a través de una actividad de coloreado y una presentación grupal sobre los colores del arcoíris utilizando preguntas abiertas.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NECESIDAD EDUCATIVA: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Alumnos con dificultades de comprensión y expresión.</w:t>
            </w:r>
          </w:p>
        </w:tc>
      </w:tr>
      <w:tr>
        <w:trPr/>
        <w:tc>
          <w:tcPr>
            <w:tcW w:w="4500" w:type="dxa"/>
            <w:noWrap/>
          </w:tcPr>
          <w:p>
            <w:pPr/>
            <w:r>
              <w:rPr>
                <w:b w:val="1"/>
                <w:bCs w:val="1"/>
              </w:rPr>
              <w:t xml:space="preserve">ADAPTACIONES - ADAPTACIÓN APLICADA:</w:t>
            </w:r>
          </w:p>
        </w:tc>
        <w:tc>
          <w:tcPr>
            <w:tcW w:w="10000" w:type="dxa"/>
            <w:noWrap/>
          </w:tcPr>
          <w:p>
            <w:pPr/>
            <w:r>
              <w:rPr/>
              <w:t xml:space="preserve">Uso de apoyos visuales, trabajo en parejas para facilitar la interacción y empleo de recursos manipulativos.</w:t>
            </w:r>
          </w:p>
        </w:tc>
      </w:tr>
    </w:tbl>
    <w:sectPr>
      <w:pgSz w:orient="landscape" w:w="16837.79527559055" w:h="11905.511811023622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color w:val="000000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2026-03-07T21:31:29+00:00</dcterms:created>
  <dcterms:modified xsi:type="dcterms:W3CDTF">2026-03-07T21:31:29+00:00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