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/>
      <w:r>
        <w:rPr>
          <w:sz w:val="28"/>
          <w:szCs w:val="28"/>
          <w:b w:val="1"/>
          <w:bCs w:val="1"/>
        </w:rPr>
        <w:t xml:space="preserve">PLANIFICACIÓN MICROCURRICULAR</w:t>
      </w:r>
    </w:p>
    <w:p/>
    <w:p/>
    <w:tbl>
      <w:tblGrid>
        <w:gridCol w:w="4500" w:type="dxa"/>
        <w:gridCol w:w="10000" w:type="dxa"/>
      </w:tblGrid>
      <w:tblPr>
        <w:tblW w:w="0" w:type="auto"/>
        <w:tblLayout w:type="autofit"/>
        <w:tblBorders>
          <w:top w:val="single" w:sz="6" w:color="000000"/>
          <w:left w:val="single" w:sz="6" w:color="000000"/>
          <w:right w:val="single" w:sz="6" w:color="000000"/>
          <w:bottom w:val="single" w:sz="6" w:color="000000"/>
          <w:insideH w:val="single" w:sz="6" w:color="000000"/>
          <w:insideV w:val="single" w:sz="6" w:color="000000"/>
        </w:tblBorders>
      </w:tblP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PLANIFICACIÓN: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genera la estrategia metodologica de las mayusculas</w:t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DESTREZAS CON CRITERIOS DE DESEMPEÑO: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Identificar y utilizar correctamente las letras mayúsculas en textos.</w:t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INDICADORES ESENCIALES DE EVALUACIÓN: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Reconocer las situaciones en las que se utilizan letras mayúsculas.</w:t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ESTRATEGIAS METODOLÓGICAS: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Uso de juegos de palabras, actividades prácticas de escritura y lecturas interactivas que involucren el uso de letras mayúsculas.</w:t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RECURSOS: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Material didáctico (libros, carteles, fichas), pizarra, marcadores, y acceso a tecnología (tabletas o computadoras).</w:t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INDICADORES DE LOGRO: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El estudiante reconoce y aplica correctamente el uso de letras mayúsculas en un 80% de las actividades propuestas.</w:t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ACTIVIDADES DE EVALUACIÓN / TÉCNICAS / INSTRUMENTOS: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Observaciones directas, fichas de trabajo, y ejercicios de redacción evaluativos.</w:t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ADAPTACIONES - NECESIDAD EDUCATIVA: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Estudiantes con dificultades en la escritura.</w:t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ADAPTACIONES - ADAPTACIÓN APLICADA: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Uso de letras móviles y plantillas que faciliten la escritura de mayúsculas.</w:t>
            </w:r>
          </w:p>
        </w:tc>
      </w:tr>
    </w:tbl>
    <w:sectPr>
      <w:pgSz w:orient="landscape" w:w="16837.79527559055" w:h="11905.511811023622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color w:val="000000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2026-03-07T22:33:33+00:00</dcterms:created>
  <dcterms:modified xsi:type="dcterms:W3CDTF">2026-03-07T22:33:33+00:00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