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Planificación de lenguaje centrada en el tema de fracciones, que busca introducir a los estudiantes a la comprensión de fracciones a través de la lectura y la escritura.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 CON CRITERIOS DE DESEMPEÑO: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Los estudiantes identificarán y representarán fracciones a través de ejemplos concretos y actividades prácticas.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ESENCIALES DE EVALUACIÓN: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El estudiante podrá identificar fracciones en situaciones cotidianas y representarlas visualmente.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ESTRATEGIAS METODOLÓGICAS: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juegos de mesa complementados con actividades de lectura y escritura, así como recursos visuales para la representación de fracciones.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RECURSOS: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Carteles de fracciones, juegos didácticos, libros ilustrados y materiales manipulativos como bloques y piezas de frutas.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DE LOGRO: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El estudiante logra identificar y representar al menos tres tipos de fracciones en ejercicios prácticos.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DE EVALUACIÓN / TÉCNICAS / INSTRUMENTOS: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Ejercicios de emparejamiento de imágenes con fracciones, pruebas orales y escritas sobre el tema de fracciones.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NECESIDAD EDUCATIVA: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Alumnos con dificultades en el aprendizaje visual.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ADAPTACIÓN APLICADA: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materiales visuales y manipulativos para facilitar la comprensión de las fracciones.</w:t>
            </w:r>
          </w:p>
        </w:tc>
      </w:tr>
    </w:tbl>
    <w:p/>
    <w:p/>
    <w:p>
      <w:pPr/>
      <w:r>
        <w:rPr>
          <w:sz w:val="24"/>
          <w:szCs w:val="24"/>
          <w:b w:val="1"/>
          <w:bCs w:val="1"/>
        </w:rPr>
        <w:t xml:space="preserve">PLANIFICACIÓN SEMANAL</w:t>
      </w:r>
    </w:p>
    <w:tbl>
      <w:tblGrid>
        <w:gridCol w:w="3000" w:type="dxa"/>
        <w:gridCol w:w="12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LUNES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Introducir el concepto de fracción mediante cuentos visuales.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MARTES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Realizar actividades de identificación de fracciones en objetos reales.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MIÉRCOLES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Jugar con un juego de mesa que incluye fracciones.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JUEVES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Ejercicios de escritura creativa usando fracciones en historias.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VIERNES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Evaluación oral sobre lo aprendido con ejemplos visuales.</w:t>
            </w:r>
          </w:p>
        </w:tc>
      </w:tr>
    </w:tbl>
    <w:sectPr>
      <w:pgSz w:orient="landscape" w:w="16837.79527559055" w:h="11905.511811023622"/>
      <w:pgMar w:top="600" w:right="600" w:bottom="600" w:left="6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2026-03-12T15:33:51+00:00</dcterms:created>
  <dcterms:modified xsi:type="dcterms:W3CDTF">2026-03-12T15:33:51+00:00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