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r w:rsidRPr="003A0B15">
              <w:rPr>
                <w:sz w:val="18"/>
                <w:szCs w:val="18"/>
              </w:rPr>
              <w:t>N°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r w:rsidRPr="003A0B15">
              <w:rPr>
                <w:sz w:val="18"/>
                <w:szCs w:val="18"/>
              </w:rPr>
              <w:t>Titulo de unidad de planificación:</w:t>
            </w:r>
          </w:p>
        </w:tc>
        <w:tc>
          <w:tcPr>
            <w:tcW w:w="3124" w:type="dxa"/>
            <w:gridSpan w:val="3"/>
          </w:tcPr>
          <w:p w14:paraId="3635EA4B" w14:textId="2F52272F" w:rsidR="006636AB" w:rsidRPr="003A0B15" w:rsidRDefault="005E1266" w:rsidP="006636AB">
            <w:pPr>
              <w:rPr>
                <w:sz w:val="18"/>
                <w:szCs w:val="18"/>
              </w:rPr>
            </w:pPr>
            <w:r>
              <w:t>Planificación microcurricular para el área de Ciencias Naturales enfocada en la salud sexual y reproductiva en el proyecto de vida de los estudiantes.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CN.B.5.4.14. Relacionar la salud sexual y reproductiva con las implicaciones en el proyecto de vida.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Los estudiantes elaborarán un proyecto que relacione su salud sexual y reproductiva con sus planes de vida personal y profesional, identificando decisiones informadas basadas en la información recibida.</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Ética, Derechos Humanos, Educación para la Ciudadanía, Salud y Bienestar.</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Se implementará el sistema DUA (Diseño Universal para el Aprendizaje) para abordar el tema de las relaciones sexuales en el aula. El enfoque pedagógico incluirá la integración de actividades individuales y grupales, potenciando la participación activa de los estudiantes. Las actividades comenzarán con una lluvia de ideas donde los estudiantes expresarán sus conocimientos previos sobre salud sexual y reproductiva. Posteriormente, se dividirán en grupos heterogéneos para investigar distintos aspectos relacionados con la salud sexual, como métodos anticonceptivos, enfermedades de transmisión sexual y la importancia de tomar decisiones informadas. Para facilitar la interacción docente-estudiante, se realizará un diálogo abierto en donde el docente guiará las discusiones y aclarará dudas. Se usarán recursos multimedia como videos explicativos y artículos interactivos que fomenten la comprensión y el análisis crítico. Las actividades se adaptarán a diferentes ritmos de aprendizaje, ofreciendo opciones de profundización para aquellos que lo deseen. Ejemplos concretos podrían incluir la creación de campañas de concientización dentro del aula sobre los temas estudiados, lo que fomentará la responsabilidad y el compromiso personal. Finalmente, se proporcionarán recomendaciones prácticas para que los estudiantes puedan aplicar lo aprendido en su vida diaria.</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A517F9B" w:rsidR="003D1E74" w:rsidRPr="003A0B15" w:rsidRDefault="005E1266" w:rsidP="006636AB">
            <w:pPr>
              <w:rPr>
                <w:sz w:val="18"/>
                <w:szCs w:val="18"/>
              </w:rPr>
            </w:pPr>
            <w:r>
              <w:t>Se implementará el sistema DUA (Diseño Universal para el Aprendizaje) para abordar el tema de las relaciones sexuales en el aula. El enfoque pedagógico incluirá la integración de actividades individuales y grupales, potenciando la participación activa de los estudiantes. Las actividades comenzarán con una lluvia de ideas donde los estudiantes expresarán sus conocimientos previos sobre salud sexual y reproductiva. Posteriormente, se dividirán en grupos heterogéneos para investigar distintos aspectos relacionados con la salud sexual, como métodos anticonceptivos, enfermedades de transmisión sexual y la importancia de tomar decisiones informadas. Para facilitar la interacción docente-estudiante, se realizará un diálogo abierto en donde el docente guiará las discusiones y aclarará dudas. Se usarán recursos multimedia como videos explicativos y artículos interactivos que fomenten la comprensión y el análisis crítico. Las actividades se adaptarán a diferentes ritmos de aprendizaje, ofreciendo opciones de profundización para aquellos que lo deseen. Ejemplos concretos podrían incluir la creación de campañas de concientización dentro del aula sobre los temas estudiados, lo que fomentará la responsabilidad y el compromiso personal. Finalmente, se proporcionarán recomendaciones prácticas para que los estudiantes puedan aplicar lo aprendido en su vida diaria.</w:t>
            </w:r>
          </w:p>
        </w:tc>
        <w:tc>
          <w:tcPr>
            <w:tcW w:w="3498" w:type="dxa"/>
            <w:gridSpan w:val="4"/>
          </w:tcPr>
          <w:p w14:paraId="3FDF9E17" w14:textId="77777777" w:rsidR="002A2A46" w:rsidRDefault="002A2A46" w:rsidP="002A2A46">
            <w:pPr>
              <w:rPr>
                <w:sz w:val="18"/>
                <w:szCs w:val="18"/>
              </w:rPr>
            </w:pPr>
          </w:p>
          <w:p w14:paraId="2604EF4A" w14:textId="78844090" w:rsidR="003D1E74" w:rsidRPr="003A0B15" w:rsidRDefault="005E1266" w:rsidP="002A2A46">
            <w:pPr>
              <w:rPr>
                <w:sz w:val="18"/>
                <w:szCs w:val="18"/>
              </w:rPr>
            </w:pPr>
            <w:r>
              <w:t>Videos educativos, artículos científicos, infografías, material didáctico interactivo, acceso a internet para investigación.</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Rúbricas para evaluar la presentación del proyecto, examen de conocimientos sobre los temas tratados, auto-evaluación en la participación grupal.</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${adaptacion_necesidad}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${adaptacion_aplicada}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Vicerrector/Director/Subdirector/Líder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Pages>
  <Words>177</Words>
  <Characters>975</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6</cp:revision>
  <dcterms:created xsi:type="dcterms:W3CDTF">2026-03-11T23:54:00Z</dcterms:created>
  <dcterms:modified xsi:type="dcterms:W3CDTF">2026-03-12T16:07:00Z</dcterms:modified>
</cp:coreProperties>
</file>